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280BA8" w:rsidRDefault="003D5732" w:rsidP="005776E9">
      <w:pPr>
        <w:pStyle w:val="berschrift1"/>
        <w:spacing w:before="0" w:after="0" w:line="276" w:lineRule="auto"/>
        <w:jc w:val="left"/>
      </w:pPr>
      <w:r>
        <w:t>El Wirtgen Group se presentará con dos estrenos en la World of Concrete 2017</w:t>
      </w:r>
    </w:p>
    <w:p w:rsidR="0030316D" w:rsidRPr="00280BA8" w:rsidRDefault="0030316D" w:rsidP="0030316D">
      <w:pPr>
        <w:pStyle w:val="Text"/>
      </w:pPr>
    </w:p>
    <w:p w:rsidR="005729DF" w:rsidRPr="00280BA8" w:rsidRDefault="001C593A" w:rsidP="00F75B79">
      <w:pPr>
        <w:pStyle w:val="Text"/>
        <w:spacing w:line="276" w:lineRule="auto"/>
        <w:rPr>
          <w:rStyle w:val="Hervorhebung"/>
        </w:rPr>
      </w:pPr>
      <w:r>
        <w:rPr>
          <w:rStyle w:val="Hervorhebung"/>
        </w:rPr>
        <w:t>Con tres extendedoras de encofrado deslizante</w:t>
      </w:r>
      <w:r w:rsidR="00D56BD4">
        <w:rPr>
          <w:rStyle w:val="Hervorhebung"/>
        </w:rPr>
        <w:t xml:space="preserve"> y</w:t>
      </w:r>
      <w:r w:rsidR="00822974">
        <w:rPr>
          <w:rStyle w:val="Hervorhebung"/>
        </w:rPr>
        <w:t xml:space="preserve"> </w:t>
      </w:r>
      <w:r>
        <w:rPr>
          <w:rStyle w:val="Hervorhebung"/>
        </w:rPr>
        <w:t xml:space="preserve">una máquina de tratamiento </w:t>
      </w:r>
      <w:r w:rsidRPr="00B27DA6">
        <w:rPr>
          <w:rStyle w:val="Hervorhebung"/>
        </w:rPr>
        <w:t>posterior</w:t>
      </w:r>
      <w:r w:rsidR="00D56BD4" w:rsidRPr="00D56BD4">
        <w:rPr>
          <w:rStyle w:val="Hervorhebung"/>
        </w:rPr>
        <w:t xml:space="preserve"> </w:t>
      </w:r>
      <w:r w:rsidR="00D56BD4">
        <w:rPr>
          <w:rStyle w:val="Hervorhebung"/>
        </w:rPr>
        <w:t>de Wirtgen</w:t>
      </w:r>
      <w:r>
        <w:rPr>
          <w:rStyle w:val="Hervorhebung"/>
        </w:rPr>
        <w:t xml:space="preserve">, así como una trituradora de mandíbulas </w:t>
      </w:r>
      <w:r w:rsidR="00A40C19">
        <w:rPr>
          <w:rStyle w:val="Hervorhebung"/>
        </w:rPr>
        <w:t xml:space="preserve">móvil </w:t>
      </w:r>
      <w:r w:rsidR="00A40C19" w:rsidRPr="00677928">
        <w:rPr>
          <w:b/>
        </w:rPr>
        <w:t>de</w:t>
      </w:r>
      <w:r>
        <w:rPr>
          <w:rStyle w:val="Hervorhebung"/>
        </w:rPr>
        <w:t xml:space="preserve"> Kleemann,</w:t>
      </w:r>
      <w:r>
        <w:t xml:space="preserve"> </w:t>
      </w:r>
      <w:r>
        <w:rPr>
          <w:rStyle w:val="Hervorhebung"/>
        </w:rPr>
        <w:t>el Wirtgen Group presentará soluciones innovadoras para el extendido de carreteras y de hormigón en la World of Concrete celebrada en Las Vegas (pabellón C 6126).</w:t>
      </w:r>
    </w:p>
    <w:p w:rsidR="0030316D" w:rsidRPr="00FC4E04" w:rsidRDefault="0030316D" w:rsidP="00F75B79">
      <w:pPr>
        <w:pStyle w:val="Text"/>
        <w:spacing w:line="276" w:lineRule="auto"/>
        <w:rPr>
          <w:highlight w:val="yellow"/>
        </w:rPr>
      </w:pPr>
    </w:p>
    <w:p w:rsidR="003D5732" w:rsidRPr="00FC4E04" w:rsidRDefault="00EE1735" w:rsidP="00F75B79">
      <w:pPr>
        <w:pStyle w:val="Text"/>
        <w:spacing w:line="276" w:lineRule="auto"/>
        <w:rPr>
          <w:b/>
        </w:rPr>
      </w:pPr>
      <w:r w:rsidRPr="00EE1735">
        <w:rPr>
          <w:b/>
        </w:rPr>
        <w:t>Estreno:</w:t>
      </w:r>
      <w:r>
        <w:rPr>
          <w:b/>
        </w:rPr>
        <w:t xml:space="preserve"> </w:t>
      </w:r>
      <w:r w:rsidR="00972F9A">
        <w:rPr>
          <w:b/>
        </w:rPr>
        <w:t xml:space="preserve">SP 64i de </w:t>
      </w:r>
      <w:r w:rsidR="00972F9A" w:rsidRPr="00911573">
        <w:rPr>
          <w:b/>
        </w:rPr>
        <w:t>Wirtgen</w:t>
      </w:r>
      <w:r w:rsidR="004C27F0" w:rsidRPr="00A32EC9">
        <w:rPr>
          <w:b/>
        </w:rPr>
        <w:t>,</w:t>
      </w:r>
      <w:r w:rsidR="00972F9A">
        <w:rPr>
          <w:b/>
        </w:rPr>
        <w:t xml:space="preserve"> </w:t>
      </w:r>
      <w:r w:rsidR="000623A7">
        <w:rPr>
          <w:b/>
        </w:rPr>
        <w:t xml:space="preserve">un </w:t>
      </w:r>
      <w:r w:rsidR="00972F9A">
        <w:rPr>
          <w:b/>
        </w:rPr>
        <w:t xml:space="preserve">nuevo estándar en el extendido de hormigón </w:t>
      </w:r>
    </w:p>
    <w:p w:rsidR="00160773" w:rsidRPr="004A74A4" w:rsidRDefault="00C508FE" w:rsidP="003D5732">
      <w:pPr>
        <w:pStyle w:val="Text"/>
        <w:spacing w:line="276" w:lineRule="auto"/>
      </w:pPr>
      <w:r>
        <w:t xml:space="preserve">Una de las máquinas exhibidas más interesantes de Wirtgen es la extendedora de encofrado deslizante SP 64i, uno de tres modelos de la nueva serie SP 60. Gracias a sus posibilidades de uso muy variadas en aplicaciones offset y con </w:t>
      </w:r>
      <w:r w:rsidRPr="00466422">
        <w:t>vibradores integrados</w:t>
      </w:r>
      <w:r>
        <w:t>, la serie SP 60 es un nuevo multitalento para el extendido de hormigón. Con los modelos SP 61/SP 61i, SP 62/SP 62i y SP 64/SP 64i, Wirtgen ha desarrollado una nueva generación de extendedoras de encofrado deslizante que combina la variedad de aplicaciones del modelo SP 500</w:t>
      </w:r>
      <w:r w:rsidR="001F620B">
        <w:t xml:space="preserve"> de </w:t>
      </w:r>
      <w:r>
        <w:t xml:space="preserve">éxito </w:t>
      </w:r>
      <w:r w:rsidR="001F620B">
        <w:t>mundial</w:t>
      </w:r>
      <w:r>
        <w:t>, con las tecnologías de vanguardia de la siguiente serie más grande, la SP 90.</w:t>
      </w:r>
    </w:p>
    <w:p w:rsidR="00BB23A4" w:rsidRPr="004A74A4" w:rsidRDefault="00BB23A4" w:rsidP="009E1D82">
      <w:pPr>
        <w:pStyle w:val="Text"/>
        <w:spacing w:line="276" w:lineRule="auto"/>
        <w:jc w:val="center"/>
      </w:pPr>
    </w:p>
    <w:p w:rsidR="00160773" w:rsidRPr="009D1B3E" w:rsidRDefault="00467243" w:rsidP="003D5732">
      <w:pPr>
        <w:pStyle w:val="Text"/>
        <w:spacing w:line="276" w:lineRule="auto"/>
        <w:rPr>
          <w:b/>
        </w:rPr>
      </w:pPr>
      <w:r>
        <w:rPr>
          <w:b/>
        </w:rPr>
        <w:t>S</w:t>
      </w:r>
      <w:r w:rsidRPr="00467243">
        <w:rPr>
          <w:b/>
        </w:rPr>
        <w:t>erie SP 60</w:t>
      </w:r>
      <w:r w:rsidR="009D1B3E" w:rsidRPr="009D1B3E">
        <w:rPr>
          <w:b/>
        </w:rPr>
        <w:t xml:space="preserve">: </w:t>
      </w:r>
      <w:r w:rsidR="00C26924" w:rsidRPr="009D1B3E">
        <w:rPr>
          <w:b/>
        </w:rPr>
        <w:t>Más rendimiento, nueva concepción del sistema hidráulico</w:t>
      </w:r>
    </w:p>
    <w:p w:rsidR="00BF03CA" w:rsidRPr="00C26924" w:rsidRDefault="00C26924" w:rsidP="003D5732">
      <w:pPr>
        <w:pStyle w:val="Text"/>
        <w:spacing w:line="276" w:lineRule="auto"/>
      </w:pPr>
      <w:r>
        <w:t xml:space="preserve">Como consecuencia de la adaptación a la </w:t>
      </w:r>
      <w:r w:rsidRPr="00A0018C">
        <w:t>normativa de gases de escape</w:t>
      </w:r>
      <w:r>
        <w:t>, Wirtgen ha dotado la serie SP 60 con motores de mayor potencia. Es por ello que las máquinas del nivel de emisiones UE Stage 4/US Tier 4 final cuentan con un motor Deutz de 180</w:t>
      </w:r>
      <w:r w:rsidR="009D1B3E">
        <w:t> </w:t>
      </w:r>
      <w:r>
        <w:t>KW y, por ende, con aproximadamente un 40 % más de potencia que la SP 500 (+20 % con UE Stage 3a/US Tier 3). Pese a la potencia ahora mayor, el consumo de combustible se reduce eficazmente gracias al «modo ECO» que adapta automáticamente la potencia del motor a las necesidades.</w:t>
      </w:r>
    </w:p>
    <w:p w:rsidR="00BF03CA" w:rsidRPr="00C26924" w:rsidRDefault="00BF03CA" w:rsidP="003D5732">
      <w:pPr>
        <w:pStyle w:val="Text"/>
        <w:spacing w:line="276" w:lineRule="auto"/>
      </w:pPr>
    </w:p>
    <w:p w:rsidR="003D5732" w:rsidRPr="00C26924" w:rsidRDefault="004951CC" w:rsidP="003D5732">
      <w:pPr>
        <w:pStyle w:val="Text"/>
        <w:spacing w:line="276" w:lineRule="auto"/>
      </w:pPr>
      <w:r>
        <w:t>Hoy más que nunca, l</w:t>
      </w:r>
      <w:r w:rsidR="00C26924">
        <w:t>a serie SP 60 incluye más características que se accionan por medios hidráulicos. Gracias a la nueva concepción hidráulica, la energía ahora se aprovecha de forma mucho más eficiente y, además, está disponible para otros equipos opcionales nuevos</w:t>
      </w:r>
      <w:r w:rsidR="00DD26BB">
        <w:t>.</w:t>
      </w:r>
      <w:r w:rsidR="00C26924">
        <w:t xml:space="preserve"> </w:t>
      </w:r>
      <w:r w:rsidR="00DD26BB">
        <w:t>Entre ellos se cuentan</w:t>
      </w:r>
      <w:r w:rsidR="00C26924">
        <w:t>, por ejemplo, el trimmer y el tornillo sinfín de alimentación grande, utilizados en aplicaciones offset o los cuatro brazos oscilantes móviles, gracias a los cuales el cambio de la máquina del modo de transporte al de trabajo se realiza con mayor rapidez.</w:t>
      </w:r>
    </w:p>
    <w:p w:rsidR="003D5732" w:rsidRPr="00C26924" w:rsidRDefault="003D5732" w:rsidP="003D5732">
      <w:pPr>
        <w:pStyle w:val="Text"/>
        <w:spacing w:line="276" w:lineRule="auto"/>
      </w:pPr>
    </w:p>
    <w:p w:rsidR="00D24766" w:rsidRPr="001F46AB" w:rsidRDefault="00EE1735" w:rsidP="003D5732">
      <w:pPr>
        <w:pStyle w:val="Text"/>
        <w:spacing w:line="276" w:lineRule="auto"/>
        <w:rPr>
          <w:b/>
        </w:rPr>
      </w:pPr>
      <w:r w:rsidRPr="00EE1735">
        <w:rPr>
          <w:b/>
        </w:rPr>
        <w:t>Estreno:</w:t>
      </w:r>
      <w:r>
        <w:rPr>
          <w:b/>
        </w:rPr>
        <w:t xml:space="preserve"> </w:t>
      </w:r>
      <w:r w:rsidR="00972F9A">
        <w:rPr>
          <w:b/>
        </w:rPr>
        <w:t xml:space="preserve">TCM 180i </w:t>
      </w:r>
      <w:r w:rsidR="00972F9A" w:rsidRPr="00A32EC9">
        <w:rPr>
          <w:b/>
        </w:rPr>
        <w:t>de Wirtgen</w:t>
      </w:r>
      <w:r w:rsidR="009E1542" w:rsidRPr="00A32EC9">
        <w:rPr>
          <w:b/>
        </w:rPr>
        <w:t>,</w:t>
      </w:r>
      <w:r w:rsidR="00972F9A" w:rsidRPr="005D36A3">
        <w:rPr>
          <w:b/>
        </w:rPr>
        <w:t xml:space="preserve"> textura</w:t>
      </w:r>
      <w:r w:rsidR="00972F9A">
        <w:rPr>
          <w:b/>
        </w:rPr>
        <w:t xml:space="preserve"> y protección óptimas de superficies de hormigón</w:t>
      </w:r>
    </w:p>
    <w:p w:rsidR="00B322E2" w:rsidRPr="00B322E2" w:rsidRDefault="00B322E2" w:rsidP="003D5732">
      <w:pPr>
        <w:pStyle w:val="Text"/>
        <w:spacing w:line="276" w:lineRule="auto"/>
      </w:pPr>
      <w:r>
        <w:t>Las máquinas de tratamiento posterior autopropulsad</w:t>
      </w:r>
      <w:r w:rsidR="00157834">
        <w:t>a</w:t>
      </w:r>
      <w:r>
        <w:t xml:space="preserve">s son elementos cruciales para el éxito de un perfecto tratamiento ulterior de capas de hormigón como, por ejemplo, el nuevo </w:t>
      </w:r>
      <w:r w:rsidR="008C6487">
        <w:t xml:space="preserve">dispositivo </w:t>
      </w:r>
      <w:r>
        <w:t xml:space="preserve">TCM 180i de Wirtgen. </w:t>
      </w:r>
      <w:r w:rsidR="0082301D">
        <w:t xml:space="preserve">Su </w:t>
      </w:r>
      <w:r>
        <w:t>diseño modular permite anchuras d</w:t>
      </w:r>
      <w:r w:rsidR="007F3DF6">
        <w:t>e trabajo entre 4 m y 18 m (59′</w:t>
      </w:r>
      <w:bookmarkStart w:id="0" w:name="_GoBack"/>
      <w:bookmarkEnd w:id="0"/>
      <w:r>
        <w:t xml:space="preserve">1″). El nuevo sistema de manejo se encarga de que la </w:t>
      </w:r>
      <w:r>
        <w:lastRenderedPageBreak/>
        <w:t>máquina de tratamiento posterior se pued</w:t>
      </w:r>
      <w:r w:rsidR="000443F9">
        <w:t>a</w:t>
      </w:r>
      <w:r>
        <w:t xml:space="preserve"> manejar de forma intuitiva, </w:t>
      </w:r>
      <w:r w:rsidR="00A066E9">
        <w:t>al igual que en</w:t>
      </w:r>
      <w:r w:rsidR="00092188">
        <w:t xml:space="preserve"> el caso de</w:t>
      </w:r>
      <w:r>
        <w:t xml:space="preserve"> las extendedoras de encofrado deslizante de Wirtgen de las series SP 90 y SP 60.</w:t>
      </w:r>
    </w:p>
    <w:p w:rsidR="00B322E2" w:rsidRDefault="00B322E2" w:rsidP="003D5732">
      <w:pPr>
        <w:pStyle w:val="Text"/>
        <w:spacing w:line="276" w:lineRule="auto"/>
      </w:pPr>
    </w:p>
    <w:p w:rsidR="00B322E2" w:rsidRDefault="00B322E2" w:rsidP="003D5732">
      <w:pPr>
        <w:pStyle w:val="Text"/>
        <w:spacing w:line="276" w:lineRule="auto"/>
      </w:pPr>
      <w:r>
        <w:t xml:space="preserve">Además de esto, Wirtgen ha ampliado el espectro para la creación de diferentes texturas de las superficies. </w:t>
      </w:r>
      <w:r w:rsidR="00A7566F">
        <w:t>Es por ello que</w:t>
      </w:r>
      <w:r>
        <w:t xml:space="preserve">, </w:t>
      </w:r>
      <w:r w:rsidR="00A7566F">
        <w:t>junto a</w:t>
      </w:r>
      <w:r>
        <w:t xml:space="preserve"> las funciones de probada eficacia de cepillado y rociado transversal, en el futuro también se podrá realizar el cepillado y rociado longitudinal, y crear una estructura diagonal. </w:t>
      </w:r>
      <w:r w:rsidR="00D130FC">
        <w:t>Asimismo</w:t>
      </w:r>
      <w:r w:rsidR="00A40C19">
        <w:t>,</w:t>
      </w:r>
      <w:r>
        <w:t xml:space="preserve"> es posible dotar la máquina de </w:t>
      </w:r>
      <w:r w:rsidRPr="00814011">
        <w:t>soportes</w:t>
      </w:r>
      <w:r>
        <w:t xml:space="preserve"> para un paño de yute o un trozo de césped artificial.</w:t>
      </w:r>
    </w:p>
    <w:p w:rsidR="00B322E2" w:rsidRPr="00B322E2" w:rsidRDefault="00B322E2" w:rsidP="003D5732">
      <w:pPr>
        <w:pStyle w:val="Text"/>
        <w:spacing w:line="276" w:lineRule="auto"/>
      </w:pPr>
    </w:p>
    <w:p w:rsidR="00DB22BC" w:rsidRPr="00C508FE" w:rsidRDefault="00C508FE" w:rsidP="003D5732">
      <w:pPr>
        <w:pStyle w:val="Text"/>
        <w:spacing w:line="276" w:lineRule="auto"/>
        <w:rPr>
          <w:b/>
        </w:rPr>
      </w:pPr>
      <w:r>
        <w:rPr>
          <w:b/>
        </w:rPr>
        <w:t xml:space="preserve">Las extendedoras de encofrado </w:t>
      </w:r>
      <w:r w:rsidR="00F5615E">
        <w:rPr>
          <w:b/>
        </w:rPr>
        <w:t xml:space="preserve">offset </w:t>
      </w:r>
      <w:r>
        <w:rPr>
          <w:b/>
        </w:rPr>
        <w:t xml:space="preserve">SP 15i y SP 25i completan las máquinas </w:t>
      </w:r>
      <w:r w:rsidR="000136B4">
        <w:rPr>
          <w:b/>
        </w:rPr>
        <w:t xml:space="preserve">de Wirtgen </w:t>
      </w:r>
      <w:r>
        <w:rPr>
          <w:b/>
        </w:rPr>
        <w:t>exhibidas en Las Vegas</w:t>
      </w:r>
    </w:p>
    <w:p w:rsidR="00BA11C4" w:rsidRPr="00BA11C4" w:rsidRDefault="00BA11C4" w:rsidP="003D5732">
      <w:pPr>
        <w:pStyle w:val="Text"/>
        <w:spacing w:line="276" w:lineRule="auto"/>
      </w:pPr>
      <w:r>
        <w:t>Las máquinas multifuncionales de Wirtgen</w:t>
      </w:r>
      <w:r w:rsidR="00FF49F7" w:rsidRPr="005D36A3">
        <w:t>,</w:t>
      </w:r>
      <w:r w:rsidR="003E0FB4">
        <w:t xml:space="preserve"> </w:t>
      </w:r>
      <w:r w:rsidR="005D36A3" w:rsidRPr="00677928">
        <w:t>es decir,</w:t>
      </w:r>
      <w:r w:rsidR="00CD4CB3">
        <w:t xml:space="preserve"> </w:t>
      </w:r>
      <w:r w:rsidRPr="005D36A3">
        <w:t>las extendedoras de encofrado desliz</w:t>
      </w:r>
      <w:r w:rsidRPr="004F576B">
        <w:t>ante SP 15i y SP 25i</w:t>
      </w:r>
      <w:r w:rsidR="00FF49F7" w:rsidRPr="004F576B">
        <w:t>,</w:t>
      </w:r>
      <w:r w:rsidR="008E7CD2">
        <w:t xml:space="preserve"> </w:t>
      </w:r>
      <w:r w:rsidRPr="00911573">
        <w:t>son los especialistas</w:t>
      </w:r>
      <w:r>
        <w:t xml:space="preserve"> para el extendido de alta calidad de perfiles monolíticos en el procedimiento offset. El encofrado offset se puede colocar flexiblemente de ambos lados de la máquina y también fuera del chasis. Gracias a su diseño compacto, la</w:t>
      </w:r>
      <w:r w:rsidR="00183CB1">
        <w:t>s</w:t>
      </w:r>
      <w:r>
        <w:t xml:space="preserve"> </w:t>
      </w:r>
      <w:r w:rsidR="00FC5EF6">
        <w:t>extendedora</w:t>
      </w:r>
      <w:r w:rsidR="00183CB1">
        <w:t>s</w:t>
      </w:r>
      <w:r w:rsidR="00FC5EF6">
        <w:t xml:space="preserve"> </w:t>
      </w:r>
      <w:r>
        <w:t xml:space="preserve">de hormigón </w:t>
      </w:r>
      <w:r w:rsidR="00183CB1">
        <w:t xml:space="preserve">son </w:t>
      </w:r>
      <w:r>
        <w:t>muy fácil</w:t>
      </w:r>
      <w:r w:rsidR="00183CB1">
        <w:t>es</w:t>
      </w:r>
      <w:r>
        <w:t xml:space="preserve"> de transportar.</w:t>
      </w:r>
    </w:p>
    <w:p w:rsidR="0030316D" w:rsidRPr="00BA11C4" w:rsidRDefault="0030316D" w:rsidP="00F75B79">
      <w:pPr>
        <w:pStyle w:val="Text"/>
        <w:spacing w:line="276" w:lineRule="auto"/>
      </w:pPr>
    </w:p>
    <w:p w:rsidR="0030316D" w:rsidRPr="00F80CE0" w:rsidRDefault="00B157DB" w:rsidP="00F75B79">
      <w:pPr>
        <w:pStyle w:val="Text"/>
        <w:spacing w:line="276" w:lineRule="auto"/>
        <w:rPr>
          <w:rStyle w:val="Hervorhebung"/>
          <w:highlight w:val="yellow"/>
        </w:rPr>
      </w:pPr>
      <w:r>
        <w:rPr>
          <w:rStyle w:val="Hervorhebung"/>
        </w:rPr>
        <w:t xml:space="preserve">MOBICAT 110 Zi EVO de Kleemann: </w:t>
      </w:r>
      <w:r w:rsidR="00F036D2">
        <w:rPr>
          <w:rStyle w:val="Hervorhebung"/>
        </w:rPr>
        <w:t>e</w:t>
      </w:r>
      <w:r>
        <w:rPr>
          <w:rStyle w:val="Hervorhebung"/>
        </w:rPr>
        <w:t>mpleo eficiente sin interrupciones</w:t>
      </w:r>
    </w:p>
    <w:p w:rsidR="00F97D91" w:rsidRPr="0049354A" w:rsidRDefault="00F80CE0" w:rsidP="00F75B79">
      <w:pPr>
        <w:pStyle w:val="Text"/>
        <w:spacing w:line="276" w:lineRule="auto"/>
        <w:rPr>
          <w:highlight w:val="yellow"/>
        </w:rPr>
      </w:pPr>
      <w:r>
        <w:t xml:space="preserve">También se exhibirá una trituradora de mandíbulas sobre ruedas MOBICAT 110 Z EVO de Kleemann. Durante los años pasados, </w:t>
      </w:r>
      <w:r w:rsidR="0073451A">
        <w:t>l</w:t>
      </w:r>
      <w:r>
        <w:t xml:space="preserve">a instalación de gran rendimiento ha probado su eficacia, sobre todo, en trabajos de reciclaje. Por sus dimensiones compactas, los </w:t>
      </w:r>
      <w:r w:rsidRPr="00F656BF">
        <w:t>tiempos de preparación</w:t>
      </w:r>
      <w:r>
        <w:t xml:space="preserve"> breves y la facilidad de transporte resulta ideal para aplicaciones móviles. Con una </w:t>
      </w:r>
      <w:r w:rsidRPr="00B27DA6">
        <w:t>capacidad de carga</w:t>
      </w:r>
      <w:r>
        <w:t xml:space="preserve"> de hasta 330 t/h, la MC 110 Z EVO es una de las máquinas más potentes de su clase. La </w:t>
      </w:r>
      <w:r w:rsidRPr="00B27DA6">
        <w:t>unidad de carga</w:t>
      </w:r>
      <w:r>
        <w:t>, generosamente dimensionada, el sistema continuo de flujo de material (CFS), así como la regulación del nivel de llenado en la trituradora garantizan un aprovechamiento óptimo sin interrupciones.</w:t>
      </w:r>
      <w:r>
        <w:rPr>
          <w:highlight w:val="yellow"/>
        </w:rPr>
        <w:t xml:space="preserve"> </w:t>
      </w:r>
    </w:p>
    <w:p w:rsidR="00F97D91" w:rsidRPr="0049354A" w:rsidRDefault="00F97D91" w:rsidP="00F75B79">
      <w:pPr>
        <w:pStyle w:val="Text"/>
        <w:spacing w:line="276" w:lineRule="auto"/>
        <w:rPr>
          <w:highlight w:val="yellow"/>
        </w:rPr>
      </w:pPr>
    </w:p>
    <w:p w:rsidR="009D1B3E" w:rsidRDefault="0049354A" w:rsidP="00F75B79">
      <w:pPr>
        <w:pStyle w:val="Text"/>
        <w:spacing w:line="276" w:lineRule="auto"/>
      </w:pPr>
      <w:r>
        <w:t xml:space="preserve">El cribado previo minucioso incrementa, a la vez, la productividad. La </w:t>
      </w:r>
      <w:r w:rsidRPr="006A5272">
        <w:t>criba</w:t>
      </w:r>
      <w:r>
        <w:t xml:space="preserve"> previa de doble fondo independiente </w:t>
      </w:r>
      <w:r w:rsidRPr="006A5272">
        <w:t>criba</w:t>
      </w:r>
      <w:r>
        <w:t xml:space="preserve"> partículas finas mediante movimientos oscilatorios, lo que, por un lado, protege la máquina, ya </w:t>
      </w:r>
      <w:r w:rsidR="00964A0C">
        <w:t xml:space="preserve">que </w:t>
      </w:r>
      <w:r>
        <w:t>es menos susceptible al desgaste y, por el otro, garantiza un producto final de alta calidad. Otra ventaja de la MC 110 Z EVO es el accionamiento diésel-eléctrico directo, que consume considerablemente menos combustible que otras trituradora</w:t>
      </w:r>
      <w:r w:rsidR="007204FD">
        <w:t>s</w:t>
      </w:r>
      <w:r>
        <w:t xml:space="preserve"> de mandíbulas comparables. Por consiguiente, la MC 110 Z EVO no solo es una de las trituradoras de mandíbulas más potentes, sino también una de las </w:t>
      </w:r>
      <w:r w:rsidR="004A1C15">
        <w:t xml:space="preserve">más </w:t>
      </w:r>
      <w:r>
        <w:t>eficientes en el campo de las trituradoras de mandíbulas sobre ruedas de la serie 1100.</w:t>
      </w:r>
    </w:p>
    <w:p w:rsidR="009D1B3E" w:rsidRDefault="009D1B3E" w:rsidP="009D1B3E">
      <w:pPr>
        <w:pStyle w:val="Text"/>
      </w:pPr>
      <w:r>
        <w:br w:type="page"/>
      </w:r>
    </w:p>
    <w:p w:rsidR="0030316D" w:rsidRPr="001F3B79" w:rsidRDefault="006F7913" w:rsidP="0030316D">
      <w:pPr>
        <w:pStyle w:val="HeadlineFotos"/>
      </w:pPr>
      <w:r>
        <w:rPr>
          <w:caps w:val="0"/>
          <w:szCs w:val="22"/>
        </w:rPr>
        <w:lastRenderedPageBreak/>
        <w:t>F</w:t>
      </w:r>
      <w:r w:rsidR="00C25CC5">
        <w:rPr>
          <w:caps w:val="0"/>
          <w:szCs w:val="22"/>
        </w:rPr>
        <w:t>OTOS</w:t>
      </w:r>
      <w:r>
        <w:rPr>
          <w:caps w:val="0"/>
          <w:szCs w:val="22"/>
        </w:rPr>
        <w:t>:</w:t>
      </w:r>
    </w:p>
    <w:tbl>
      <w:tblPr>
        <w:tblStyle w:val="Basic"/>
        <w:tblW w:w="0" w:type="auto"/>
        <w:tblCellSpacing w:w="71" w:type="dxa"/>
        <w:tblLook w:val="04A0" w:firstRow="1" w:lastRow="0" w:firstColumn="1" w:lastColumn="0" w:noHBand="0" w:noVBand="1"/>
      </w:tblPr>
      <w:tblGrid>
        <w:gridCol w:w="5006"/>
        <w:gridCol w:w="4802"/>
      </w:tblGrid>
      <w:tr w:rsidR="00D166AC" w:rsidRPr="00A572E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val="de-DE" w:eastAsia="de-DE"/>
              </w:rPr>
              <w:drawing>
                <wp:inline distT="0" distB="0" distL="0" distR="0" wp14:anchorId="69D8822A" wp14:editId="32066B76">
                  <wp:extent cx="276606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7A40DE" w:rsidRPr="00346FD2" w:rsidRDefault="007A40DE" w:rsidP="007A40DE">
            <w:pPr>
              <w:keepNext/>
              <w:keepLines/>
              <w:spacing w:before="120" w:after="120" w:line="240" w:lineRule="exact"/>
              <w:jc w:val="both"/>
              <w:outlineLvl w:val="2"/>
              <w:rPr>
                <w:rFonts w:ascii="Verdana" w:eastAsia="Times New Roman" w:hAnsi="Verdana" w:cs="Times New Roman"/>
                <w:b/>
                <w:sz w:val="20"/>
                <w:szCs w:val="24"/>
              </w:rPr>
            </w:pPr>
            <w:r>
              <w:rPr>
                <w:rFonts w:ascii="Verdana" w:hAnsi="Verdana"/>
                <w:b/>
                <w:sz w:val="20"/>
                <w:szCs w:val="24"/>
              </w:rPr>
              <w:t>SP64i_00010_HI</w:t>
            </w:r>
          </w:p>
          <w:p w:rsidR="00D166AC" w:rsidRPr="00A572ED" w:rsidRDefault="00A572ED" w:rsidP="00A572ED">
            <w:pPr>
              <w:pStyle w:val="Text"/>
              <w:jc w:val="left"/>
              <w:rPr>
                <w:sz w:val="20"/>
              </w:rPr>
            </w:pPr>
            <w:r>
              <w:rPr>
                <w:rFonts w:ascii="Verdana" w:hAnsi="Verdana"/>
                <w:sz w:val="20"/>
                <w:szCs w:val="16"/>
              </w:rPr>
              <w:t xml:space="preserve">La serie SP 60 de Wirtgen ofrece soluciones flexibles para el extendido de hormigón de alta calidad, ya sea </w:t>
            </w:r>
            <w:r w:rsidR="00334C41">
              <w:rPr>
                <w:rFonts w:ascii="Verdana" w:hAnsi="Verdana"/>
                <w:sz w:val="20"/>
                <w:szCs w:val="16"/>
              </w:rPr>
              <w:t>offset o con vibradores integrados</w:t>
            </w:r>
            <w:r>
              <w:rPr>
                <w:rFonts w:ascii="Verdana" w:hAnsi="Verdana"/>
                <w:sz w:val="20"/>
                <w:szCs w:val="16"/>
              </w:rPr>
              <w:t>.</w:t>
            </w:r>
          </w:p>
        </w:tc>
      </w:tr>
    </w:tbl>
    <w:p w:rsidR="00D166AC" w:rsidRPr="00A572ED" w:rsidRDefault="00D166AC" w:rsidP="00D166AC">
      <w:pPr>
        <w:pStyle w:val="Text"/>
      </w:pPr>
    </w:p>
    <w:tbl>
      <w:tblPr>
        <w:tblStyle w:val="Basic"/>
        <w:tblW w:w="0" w:type="auto"/>
        <w:tblCellSpacing w:w="71" w:type="dxa"/>
        <w:tblLook w:val="04A0" w:firstRow="1" w:lastRow="0" w:firstColumn="1" w:lastColumn="0" w:noHBand="0" w:noVBand="1"/>
      </w:tblPr>
      <w:tblGrid>
        <w:gridCol w:w="5003"/>
        <w:gridCol w:w="4805"/>
      </w:tblGrid>
      <w:tr w:rsidR="00010EE8" w:rsidRPr="00A572ED" w:rsidTr="00090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10EE8" w:rsidRPr="00D166AC" w:rsidRDefault="00010EE8" w:rsidP="00090281">
            <w:r>
              <w:rPr>
                <w:b/>
                <w:noProof/>
                <w:lang w:val="de-DE" w:eastAsia="de-DE"/>
              </w:rPr>
              <w:drawing>
                <wp:inline distT="0" distB="0" distL="0" distR="0" wp14:anchorId="3B555E6A" wp14:editId="5513EC76">
                  <wp:extent cx="2765734" cy="1843822"/>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5734" cy="1843822"/>
                          </a:xfrm>
                          <a:prstGeom prst="rect">
                            <a:avLst/>
                          </a:prstGeom>
                          <a:noFill/>
                          <a:ln>
                            <a:noFill/>
                          </a:ln>
                        </pic:spPr>
                      </pic:pic>
                    </a:graphicData>
                  </a:graphic>
                </wp:inline>
              </w:drawing>
            </w:r>
          </w:p>
        </w:tc>
        <w:tc>
          <w:tcPr>
            <w:tcW w:w="4832" w:type="dxa"/>
          </w:tcPr>
          <w:p w:rsidR="00010EE8" w:rsidRPr="00346FD2" w:rsidRDefault="009D1B3E" w:rsidP="00090281">
            <w:pPr>
              <w:keepNext/>
              <w:keepLines/>
              <w:spacing w:before="120" w:after="120" w:line="240" w:lineRule="exact"/>
              <w:jc w:val="both"/>
              <w:outlineLvl w:val="2"/>
              <w:rPr>
                <w:rFonts w:ascii="Verdana" w:eastAsia="Times New Roman" w:hAnsi="Verdana" w:cs="Times New Roman"/>
                <w:b/>
                <w:sz w:val="20"/>
                <w:szCs w:val="24"/>
              </w:rPr>
            </w:pPr>
            <w:r w:rsidRPr="009D1B3E">
              <w:rPr>
                <w:rFonts w:ascii="Verdana" w:hAnsi="Verdana"/>
                <w:b/>
                <w:sz w:val="20"/>
                <w:szCs w:val="24"/>
              </w:rPr>
              <w:t>Bauma2016_00011</w:t>
            </w:r>
          </w:p>
          <w:p w:rsidR="00010EE8" w:rsidRPr="00A572ED" w:rsidRDefault="00A572ED" w:rsidP="008743B1">
            <w:pPr>
              <w:pStyle w:val="Text"/>
              <w:jc w:val="left"/>
              <w:rPr>
                <w:sz w:val="20"/>
              </w:rPr>
            </w:pPr>
            <w:r>
              <w:rPr>
                <w:rFonts w:ascii="Verdana" w:hAnsi="Verdana"/>
                <w:sz w:val="20"/>
                <w:szCs w:val="16"/>
              </w:rPr>
              <w:t>Si el cliente lo desea, es posible dotar el TCM 180i de un equipo desenrollador de plástico (Polyroll). El plástico desenrollado en sentido contrario al de trabajo protege el hormigón aún no fraguado de lluvias repentinas.</w:t>
            </w:r>
          </w:p>
        </w:tc>
      </w:tr>
    </w:tbl>
    <w:p w:rsidR="00010EE8" w:rsidRPr="00A572ED" w:rsidRDefault="00010EE8" w:rsidP="00427118">
      <w:pPr>
        <w:pStyle w:val="Text"/>
        <w:rPr>
          <w:i/>
          <w:u w:val="single"/>
        </w:rPr>
      </w:pPr>
    </w:p>
    <w:tbl>
      <w:tblPr>
        <w:tblStyle w:val="Basic"/>
        <w:tblW w:w="0" w:type="auto"/>
        <w:tblCellSpacing w:w="71" w:type="dxa"/>
        <w:tblLook w:val="04A0" w:firstRow="1" w:lastRow="0" w:firstColumn="1" w:lastColumn="0" w:noHBand="0" w:noVBand="1"/>
      </w:tblPr>
      <w:tblGrid>
        <w:gridCol w:w="4927"/>
        <w:gridCol w:w="4881"/>
      </w:tblGrid>
      <w:tr w:rsidR="009C10E3" w:rsidRPr="00C54E7F" w:rsidTr="00090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C10E3" w:rsidRPr="00D166AC" w:rsidRDefault="009C10E3" w:rsidP="00090281">
            <w:r>
              <w:rPr>
                <w:b/>
                <w:noProof/>
                <w:lang w:val="de-DE" w:eastAsia="de-DE"/>
              </w:rPr>
              <w:drawing>
                <wp:inline distT="0" distB="0" distL="0" distR="0" wp14:anchorId="7863508B" wp14:editId="1515D0FF">
                  <wp:extent cx="2731909" cy="2048931"/>
                  <wp:effectExtent l="0" t="0" r="0" b="889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31909" cy="2048931"/>
                          </a:xfrm>
                          <a:prstGeom prst="rect">
                            <a:avLst/>
                          </a:prstGeom>
                          <a:noFill/>
                          <a:ln>
                            <a:noFill/>
                          </a:ln>
                        </pic:spPr>
                      </pic:pic>
                    </a:graphicData>
                  </a:graphic>
                </wp:inline>
              </w:drawing>
            </w:r>
          </w:p>
        </w:tc>
        <w:tc>
          <w:tcPr>
            <w:tcW w:w="4832" w:type="dxa"/>
          </w:tcPr>
          <w:p w:rsidR="009C10E3" w:rsidRPr="00346FD2" w:rsidRDefault="00BA27D7" w:rsidP="00090281">
            <w:pPr>
              <w:keepNext/>
              <w:keepLines/>
              <w:spacing w:before="120" w:after="120" w:line="240" w:lineRule="exact"/>
              <w:jc w:val="both"/>
              <w:outlineLvl w:val="2"/>
              <w:rPr>
                <w:rFonts w:ascii="Verdana" w:eastAsia="Times New Roman" w:hAnsi="Verdana" w:cs="Times New Roman"/>
                <w:b/>
                <w:sz w:val="20"/>
                <w:szCs w:val="24"/>
              </w:rPr>
            </w:pPr>
            <w:r>
              <w:rPr>
                <w:rFonts w:ascii="Verdana" w:hAnsi="Verdana"/>
                <w:b/>
                <w:sz w:val="20"/>
                <w:szCs w:val="24"/>
              </w:rPr>
              <w:t>MC110Z_EVO_Decremps_Frankreich</w:t>
            </w:r>
          </w:p>
          <w:p w:rsidR="009C10E3" w:rsidRPr="00C54E7F" w:rsidRDefault="00C54E7F" w:rsidP="00090281">
            <w:pPr>
              <w:pStyle w:val="Text"/>
              <w:jc w:val="left"/>
              <w:rPr>
                <w:sz w:val="20"/>
              </w:rPr>
            </w:pPr>
            <w:r>
              <w:rPr>
                <w:rFonts w:ascii="Verdana" w:hAnsi="Verdana"/>
                <w:sz w:val="20"/>
                <w:szCs w:val="16"/>
              </w:rPr>
              <w:t>Debido a sus dimensiones reducidas y su bajo peso, es posible utilizar la máquina MC 110 Zi EVO de forma móvil y flexible. La trituradora de mandíbulas compacta trabaja sin problemas, incluso en espacios muy reducidos. Gracias a las paredes integradas de la tolva y a las cintas laterales plegables, los tiempos de preparación son muy breves.</w:t>
            </w:r>
          </w:p>
        </w:tc>
      </w:tr>
    </w:tbl>
    <w:p w:rsidR="009C10E3" w:rsidRPr="00C54E7F" w:rsidRDefault="009C10E3" w:rsidP="00427118">
      <w:pPr>
        <w:pStyle w:val="Text"/>
        <w:rPr>
          <w:i/>
          <w:u w:val="single"/>
        </w:rPr>
      </w:pPr>
    </w:p>
    <w:p w:rsidR="00427118" w:rsidRPr="009D1B3E" w:rsidRDefault="009D1B3E" w:rsidP="00427118">
      <w:pPr>
        <w:pStyle w:val="Text"/>
      </w:pPr>
      <w:r w:rsidRPr="009D1B3E">
        <w:rPr>
          <w:i/>
          <w:u w:val="single"/>
        </w:rPr>
        <w:t>Nota:</w:t>
      </w:r>
      <w:r w:rsidRPr="009D1B3E">
        <w:rPr>
          <w:i/>
        </w:rPr>
        <w:t xml:space="preserve"> Esta fotos sirven únicamente de vista previa. Para la impresión en las publicaciones, por favor, utilice fotos con una resolución de 300 dpi que podrá descargar de las páginas web de Wirtgen GmbH y del Wirtgen Group.</w:t>
      </w:r>
    </w:p>
    <w:p w:rsidR="00D166AC" w:rsidRPr="009D1B3E" w:rsidRDefault="00D166AC" w:rsidP="00D166AC">
      <w:pPr>
        <w:pStyle w:val="Text"/>
      </w:pPr>
    </w:p>
    <w:p w:rsidR="009D1B3E" w:rsidRPr="009D1B3E" w:rsidRDefault="009D1B3E">
      <w:pPr>
        <w:rPr>
          <w:sz w:val="22"/>
        </w:rPr>
      </w:pPr>
      <w:r w:rsidRPr="009D1B3E">
        <w:br w:type="page"/>
      </w:r>
    </w:p>
    <w:tbl>
      <w:tblPr>
        <w:tblStyle w:val="Basic"/>
        <w:tblW w:w="0" w:type="auto"/>
        <w:tblLook w:val="04A0" w:firstRow="1" w:lastRow="0" w:firstColumn="1" w:lastColumn="0" w:noHBand="0" w:noVBand="1"/>
      </w:tblPr>
      <w:tblGrid>
        <w:gridCol w:w="4784"/>
        <w:gridCol w:w="4740"/>
      </w:tblGrid>
      <w:tr w:rsidR="00D166AC" w:rsidTr="003D573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C6BE9" w:rsidRPr="000667C9" w:rsidRDefault="003D5732" w:rsidP="00FC6BE9">
            <w:pPr>
              <w:pStyle w:val="HeadlineKontakte"/>
              <w:rPr>
                <w:lang w:val="es-ES_tradnl"/>
              </w:rPr>
            </w:pPr>
            <w:r w:rsidRPr="009D1B3E">
              <w:lastRenderedPageBreak/>
              <w:br w:type="page"/>
            </w:r>
            <w:r w:rsidR="00FC6BE9">
              <w:rPr>
                <w:rFonts w:ascii="Verdana" w:hAnsi="Verdana"/>
                <w:lang w:val="es-ES_tradnl"/>
              </w:rPr>
              <w:t>SI D</w:t>
            </w:r>
            <w:r w:rsidR="00FC6BE9" w:rsidRPr="000667C9">
              <w:rPr>
                <w:rFonts w:ascii="Verdana" w:hAnsi="Verdana"/>
                <w:lang w:val="es-ES_tradnl"/>
              </w:rPr>
              <w:t>ESEA INFORMACIÓN MÁS DETALLADA</w:t>
            </w:r>
            <w:r w:rsidR="00FC6BE9">
              <w:rPr>
                <w:rFonts w:ascii="Verdana" w:hAnsi="Verdana"/>
                <w:lang w:val="es-ES_tradnl"/>
              </w:rPr>
              <w:t>,</w:t>
            </w:r>
            <w:r w:rsidR="00FC6BE9" w:rsidRPr="000667C9">
              <w:rPr>
                <w:rFonts w:ascii="Verdana" w:hAnsi="Verdana"/>
                <w:lang w:val="es-ES_tradnl"/>
              </w:rPr>
              <w:t xml:space="preserve"> DIRIJASE A:</w:t>
            </w:r>
          </w:p>
          <w:p w:rsidR="00FC6BE9" w:rsidRPr="004A4D27" w:rsidRDefault="00FC6BE9" w:rsidP="00FC6BE9">
            <w:pPr>
              <w:pStyle w:val="Text"/>
            </w:pPr>
            <w:r w:rsidRPr="004A4D27">
              <w:t xml:space="preserve">WIRTGEN </w:t>
            </w:r>
            <w:r w:rsidR="00C25CC5">
              <w:t>GROUP</w:t>
            </w:r>
          </w:p>
          <w:p w:rsidR="00FC6BE9" w:rsidRPr="004A4D27" w:rsidRDefault="00FC6BE9" w:rsidP="00FC6BE9">
            <w:pPr>
              <w:pStyle w:val="Text"/>
            </w:pPr>
            <w:r w:rsidRPr="004A4D27">
              <w:t>Corporate Communications</w:t>
            </w:r>
          </w:p>
          <w:p w:rsidR="00FC6BE9" w:rsidRPr="004A4D27" w:rsidRDefault="00FC6BE9" w:rsidP="00FC6BE9">
            <w:pPr>
              <w:pStyle w:val="Text"/>
            </w:pPr>
            <w:r w:rsidRPr="004A4D27">
              <w:t>Michaela Adams, Mario Linnemann</w:t>
            </w:r>
          </w:p>
          <w:p w:rsidR="00FC6BE9" w:rsidRDefault="00FC6BE9" w:rsidP="00FC6BE9">
            <w:pPr>
              <w:pStyle w:val="Text"/>
            </w:pPr>
            <w:r>
              <w:t>Reinhard-Wirtgen-Stra</w:t>
            </w:r>
            <w:r w:rsidR="004B2C4A">
              <w:t>ss</w:t>
            </w:r>
            <w:r>
              <w:t>e 2</w:t>
            </w:r>
          </w:p>
          <w:p w:rsidR="00FC6BE9" w:rsidRDefault="00FC6BE9" w:rsidP="00FC6BE9">
            <w:pPr>
              <w:pStyle w:val="Text"/>
            </w:pPr>
            <w:r>
              <w:t>53578 Windhagen</w:t>
            </w:r>
          </w:p>
          <w:p w:rsidR="00FC6BE9" w:rsidRPr="007F3DF6" w:rsidRDefault="00FC6BE9" w:rsidP="00FC6BE9">
            <w:pPr>
              <w:pStyle w:val="Text"/>
              <w:rPr>
                <w:lang w:val="it-IT"/>
              </w:rPr>
            </w:pPr>
            <w:proofErr w:type="spellStart"/>
            <w:r w:rsidRPr="007F3DF6">
              <w:rPr>
                <w:lang w:val="it-IT"/>
              </w:rPr>
              <w:t>Alemania</w:t>
            </w:r>
            <w:proofErr w:type="spellEnd"/>
          </w:p>
          <w:p w:rsidR="00FC6BE9" w:rsidRPr="007F3DF6" w:rsidRDefault="00FC6BE9" w:rsidP="00FC6BE9">
            <w:pPr>
              <w:pStyle w:val="Text"/>
              <w:rPr>
                <w:lang w:val="it-IT"/>
              </w:rPr>
            </w:pPr>
          </w:p>
          <w:p w:rsidR="00FC6BE9" w:rsidRPr="007F3DF6" w:rsidRDefault="004B2C4A" w:rsidP="00FC6BE9">
            <w:pPr>
              <w:pStyle w:val="Text"/>
              <w:rPr>
                <w:lang w:val="it-IT"/>
              </w:rPr>
            </w:pPr>
            <w:proofErr w:type="spellStart"/>
            <w:r w:rsidRPr="007F3DF6">
              <w:rPr>
                <w:lang w:val="it-IT"/>
              </w:rPr>
              <w:t>Teléfono</w:t>
            </w:r>
            <w:proofErr w:type="spellEnd"/>
            <w:r w:rsidRPr="007F3DF6">
              <w:rPr>
                <w:lang w:val="it-IT"/>
              </w:rPr>
              <w:t xml:space="preserve">: </w:t>
            </w:r>
            <w:r w:rsidR="00FC6BE9" w:rsidRPr="007F3DF6">
              <w:rPr>
                <w:lang w:val="it-IT"/>
              </w:rPr>
              <w:t xml:space="preserve">+49 (0) 2645 131 – </w:t>
            </w:r>
            <w:r w:rsidR="00A623FB" w:rsidRPr="007F3DF6">
              <w:rPr>
                <w:lang w:val="it-IT"/>
              </w:rPr>
              <w:t>4510</w:t>
            </w:r>
          </w:p>
          <w:p w:rsidR="00FC6BE9" w:rsidRPr="007F3DF6" w:rsidRDefault="004B2C4A" w:rsidP="00FC6BE9">
            <w:pPr>
              <w:pStyle w:val="Text"/>
              <w:rPr>
                <w:lang w:val="it-IT"/>
              </w:rPr>
            </w:pPr>
            <w:r w:rsidRPr="007F3DF6">
              <w:rPr>
                <w:lang w:val="it-IT"/>
              </w:rPr>
              <w:t xml:space="preserve">Telefax: </w:t>
            </w:r>
            <w:r w:rsidR="00FC6BE9" w:rsidRPr="007F3DF6">
              <w:rPr>
                <w:lang w:val="it-IT"/>
              </w:rPr>
              <w:t>+49 (0) 2645 131 – 499</w:t>
            </w:r>
          </w:p>
          <w:p w:rsidR="00FC6BE9" w:rsidRPr="007F3DF6" w:rsidRDefault="004B2C4A" w:rsidP="00FC6BE9">
            <w:pPr>
              <w:pStyle w:val="Text"/>
              <w:rPr>
                <w:lang w:val="it-IT"/>
              </w:rPr>
            </w:pPr>
            <w:r w:rsidRPr="007F3DF6">
              <w:rPr>
                <w:lang w:val="it-IT"/>
              </w:rPr>
              <w:t xml:space="preserve">E-mail: </w:t>
            </w:r>
            <w:r w:rsidR="00FC6BE9" w:rsidRPr="007F3DF6">
              <w:rPr>
                <w:lang w:val="it-IT"/>
              </w:rPr>
              <w:t>presse@wirtgen.com</w:t>
            </w:r>
          </w:p>
          <w:p w:rsidR="00D166AC" w:rsidRPr="00D166AC" w:rsidRDefault="00FC6BE9" w:rsidP="00FC6BE9">
            <w:pPr>
              <w:pStyle w:val="Text"/>
            </w:pPr>
            <w:r w:rsidRPr="0043525C">
              <w:rPr>
                <w:lang w:val="es-ES_tradnl"/>
              </w:rPr>
              <w:t>www.wirtgen</w:t>
            </w:r>
            <w:r w:rsidR="00D63F0C">
              <w:rPr>
                <w:lang w:val="es-ES_tradnl"/>
              </w:rPr>
              <w:t>-group</w:t>
            </w:r>
            <w:r w:rsidRPr="0043525C">
              <w:rPr>
                <w:lang w:val="es-ES_tradnl"/>
              </w:rPr>
              <w:t>.com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BF" w:rsidRDefault="006B59BF" w:rsidP="00E55534">
      <w:r>
        <w:separator/>
      </w:r>
    </w:p>
  </w:endnote>
  <w:endnote w:type="continuationSeparator" w:id="0">
    <w:p w:rsidR="006B59BF" w:rsidRDefault="006B59B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547DF0"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7F3DF6">
                    <w:rPr>
                      <w:noProof/>
                    </w:rPr>
                    <w:t>03</w:t>
                  </w:r>
                  <w:r w:rsidRPr="008C2DB2">
                    <w:fldChar w:fldCharType="end"/>
                  </w:r>
                </w:p>
              </w:sdtContent>
            </w:sdt>
          </w:tc>
        </w:tr>
      </w:sdtContent>
    </w:sdt>
  </w:tbl>
  <w:sdt>
    <w:sdtPr>
      <w:id w:val="-958642266"/>
      <w:lock w:val="sdtContentLocked"/>
    </w:sdtPr>
    <w:sdtEndPr/>
    <w:sdtContent>
      <w:p w:rsidR="00A171F4" w:rsidRDefault="009E1D82">
        <w:pPr>
          <w:pStyle w:val="Fuzeile"/>
        </w:pPr>
        <w:r>
          <w:rPr>
            <w:noProof/>
            <w:lang w:val="de-DE" w:eastAsia="de-DE"/>
          </w:rPr>
          <mc:AlternateContent>
            <mc:Choice Requires="wps">
              <w:drawing>
                <wp:anchor distT="0" distB="0" distL="114300" distR="114300" simplePos="0" relativeHeight="251670528" behindDoc="0" locked="0" layoutInCell="1" allowOverlap="1" wp14:anchorId="47C3D99F" wp14:editId="3F8080CE">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C467A2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9E1D82">
        <w:pPr>
          <w:pStyle w:val="Fuzeile"/>
        </w:pPr>
        <w:r>
          <w:rPr>
            <w:noProof/>
            <w:lang w:val="de-DE" w:eastAsia="de-DE"/>
          </w:rPr>
          <mc:AlternateContent>
            <mc:Choice Requires="wps">
              <w:drawing>
                <wp:anchor distT="0" distB="0" distL="114300" distR="114300" simplePos="0" relativeHeight="251662336" behindDoc="0" locked="0" layoutInCell="1" allowOverlap="1" wp14:anchorId="255033E3" wp14:editId="10E34C22">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6E29ECE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BF" w:rsidRDefault="006B59BF" w:rsidP="00E55534">
      <w:r>
        <w:separator/>
      </w:r>
    </w:p>
  </w:footnote>
  <w:footnote w:type="continuationSeparator" w:id="0">
    <w:p w:rsidR="006B59BF" w:rsidRDefault="006B59B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3619E677" wp14:editId="1AAB3DF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rPr>
          <w:drawing>
            <wp:anchor distT="0" distB="0" distL="114300" distR="114300" simplePos="0" relativeHeight="251674624" behindDoc="0" locked="0" layoutInCell="1" allowOverlap="1" wp14:anchorId="36752BA9" wp14:editId="4818C0B2">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9E1D82">
          <w:rPr>
            <w:noProof/>
            <w:sz w:val="14"/>
            <w:lang w:val="de-DE" w:eastAsia="de-DE"/>
          </w:rPr>
          <mc:AlternateContent>
            <mc:Choice Requires="wps">
              <w:drawing>
                <wp:anchor distT="0" distB="0" distL="114300" distR="114300" simplePos="0" relativeHeight="251668480" behindDoc="0" locked="0" layoutInCell="1" allowOverlap="1" wp14:anchorId="78A53F62" wp14:editId="767D80D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31899D4"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9E1D82">
        <w:pPr>
          <w:pStyle w:val="Kopfzeile"/>
        </w:pPr>
        <w:r>
          <w:rPr>
            <w:noProof/>
            <w:lang w:val="de-DE" w:eastAsia="de-DE"/>
          </w:rPr>
          <mc:AlternateContent>
            <mc:Choice Requires="wps">
              <w:drawing>
                <wp:anchor distT="0" distB="0" distL="114300" distR="114300" simplePos="0" relativeHeight="251660288" behindDoc="0" locked="0" layoutInCell="1" allowOverlap="1" wp14:anchorId="3FDA22B9" wp14:editId="2E72DC6A">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048ADE2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rPr>
          <w:drawing>
            <wp:anchor distT="0" distB="0" distL="114300" distR="114300" simplePos="0" relativeHeight="251659264" behindDoc="0" locked="0" layoutInCell="1" allowOverlap="1" wp14:anchorId="077E93BF" wp14:editId="1DF6B39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14:anchorId="1C53AFD3" wp14:editId="518CE59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pt;height:1500pt" o:bullet="t">
        <v:imagedata r:id="rId1" o:title="AZ_04a"/>
      </v:shape>
    </w:pict>
  </w:numPicBullet>
  <w:numPicBullet w:numPicBulletId="1">
    <w:pict>
      <v:shape id="_x0000_i104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23"/>
    <w:rsid w:val="00010EE8"/>
    <w:rsid w:val="000136B4"/>
    <w:rsid w:val="00025433"/>
    <w:rsid w:val="000278AB"/>
    <w:rsid w:val="0002799A"/>
    <w:rsid w:val="0004040B"/>
    <w:rsid w:val="00042106"/>
    <w:rsid w:val="000443F9"/>
    <w:rsid w:val="0005285B"/>
    <w:rsid w:val="0005361F"/>
    <w:rsid w:val="000623A7"/>
    <w:rsid w:val="00066D09"/>
    <w:rsid w:val="000766AE"/>
    <w:rsid w:val="0008029B"/>
    <w:rsid w:val="00092188"/>
    <w:rsid w:val="0009665C"/>
    <w:rsid w:val="00100D13"/>
    <w:rsid w:val="00103205"/>
    <w:rsid w:val="0012026F"/>
    <w:rsid w:val="00132055"/>
    <w:rsid w:val="00150F97"/>
    <w:rsid w:val="00155036"/>
    <w:rsid w:val="00157834"/>
    <w:rsid w:val="001578B1"/>
    <w:rsid w:val="00160773"/>
    <w:rsid w:val="00183CB1"/>
    <w:rsid w:val="001852C5"/>
    <w:rsid w:val="001B16BB"/>
    <w:rsid w:val="001C593A"/>
    <w:rsid w:val="001D1931"/>
    <w:rsid w:val="001F3B79"/>
    <w:rsid w:val="001F46AB"/>
    <w:rsid w:val="001F620B"/>
    <w:rsid w:val="00204156"/>
    <w:rsid w:val="00207827"/>
    <w:rsid w:val="00226489"/>
    <w:rsid w:val="00253A2E"/>
    <w:rsid w:val="00262491"/>
    <w:rsid w:val="00264EE8"/>
    <w:rsid w:val="002700F2"/>
    <w:rsid w:val="00273980"/>
    <w:rsid w:val="00280BA8"/>
    <w:rsid w:val="0029634D"/>
    <w:rsid w:val="002A3BC6"/>
    <w:rsid w:val="002E765F"/>
    <w:rsid w:val="002F108B"/>
    <w:rsid w:val="002F1380"/>
    <w:rsid w:val="0030316D"/>
    <w:rsid w:val="00334C41"/>
    <w:rsid w:val="0034191A"/>
    <w:rsid w:val="00343CC7"/>
    <w:rsid w:val="00346FD2"/>
    <w:rsid w:val="00363097"/>
    <w:rsid w:val="003804DA"/>
    <w:rsid w:val="00384A08"/>
    <w:rsid w:val="003A19B0"/>
    <w:rsid w:val="003A753A"/>
    <w:rsid w:val="003D5732"/>
    <w:rsid w:val="003E0FB4"/>
    <w:rsid w:val="003E1CB6"/>
    <w:rsid w:val="003E3CF6"/>
    <w:rsid w:val="003E759F"/>
    <w:rsid w:val="003E7853"/>
    <w:rsid w:val="00403373"/>
    <w:rsid w:val="00406C81"/>
    <w:rsid w:val="00412545"/>
    <w:rsid w:val="00414DE9"/>
    <w:rsid w:val="00423C18"/>
    <w:rsid w:val="00427118"/>
    <w:rsid w:val="00430BB0"/>
    <w:rsid w:val="00450835"/>
    <w:rsid w:val="00466422"/>
    <w:rsid w:val="00467243"/>
    <w:rsid w:val="00484D0A"/>
    <w:rsid w:val="004933E7"/>
    <w:rsid w:val="0049354A"/>
    <w:rsid w:val="004951CC"/>
    <w:rsid w:val="004A1C15"/>
    <w:rsid w:val="004A74A4"/>
    <w:rsid w:val="004B2C4A"/>
    <w:rsid w:val="004C013C"/>
    <w:rsid w:val="004C27F0"/>
    <w:rsid w:val="004E6EF5"/>
    <w:rsid w:val="004F576B"/>
    <w:rsid w:val="00501FEE"/>
    <w:rsid w:val="00506409"/>
    <w:rsid w:val="0051673C"/>
    <w:rsid w:val="00520314"/>
    <w:rsid w:val="00530E32"/>
    <w:rsid w:val="00543385"/>
    <w:rsid w:val="00546952"/>
    <w:rsid w:val="00547DF0"/>
    <w:rsid w:val="00564104"/>
    <w:rsid w:val="005711A3"/>
    <w:rsid w:val="005729DF"/>
    <w:rsid w:val="00573B2B"/>
    <w:rsid w:val="005776E9"/>
    <w:rsid w:val="005A2B89"/>
    <w:rsid w:val="005A4F04"/>
    <w:rsid w:val="005B5793"/>
    <w:rsid w:val="005D124A"/>
    <w:rsid w:val="005D36A3"/>
    <w:rsid w:val="005F5BB8"/>
    <w:rsid w:val="006330A2"/>
    <w:rsid w:val="00642EB6"/>
    <w:rsid w:val="00664D06"/>
    <w:rsid w:val="00672F26"/>
    <w:rsid w:val="00674DE5"/>
    <w:rsid w:val="00677928"/>
    <w:rsid w:val="006A5272"/>
    <w:rsid w:val="006B59BF"/>
    <w:rsid w:val="006C6D82"/>
    <w:rsid w:val="006F7602"/>
    <w:rsid w:val="006F7913"/>
    <w:rsid w:val="00705AD4"/>
    <w:rsid w:val="007204FD"/>
    <w:rsid w:val="00722A17"/>
    <w:rsid w:val="0073451A"/>
    <w:rsid w:val="00757023"/>
    <w:rsid w:val="00757B83"/>
    <w:rsid w:val="007621F3"/>
    <w:rsid w:val="00791A69"/>
    <w:rsid w:val="00794830"/>
    <w:rsid w:val="00797CAA"/>
    <w:rsid w:val="007A40DE"/>
    <w:rsid w:val="007B03DB"/>
    <w:rsid w:val="007B39C2"/>
    <w:rsid w:val="007C09B9"/>
    <w:rsid w:val="007C23B0"/>
    <w:rsid w:val="007C2658"/>
    <w:rsid w:val="007D138A"/>
    <w:rsid w:val="007E20D0"/>
    <w:rsid w:val="007F163B"/>
    <w:rsid w:val="007F1E21"/>
    <w:rsid w:val="007F3DF6"/>
    <w:rsid w:val="008037CD"/>
    <w:rsid w:val="00814011"/>
    <w:rsid w:val="00816579"/>
    <w:rsid w:val="00820315"/>
    <w:rsid w:val="00822974"/>
    <w:rsid w:val="0082301D"/>
    <w:rsid w:val="008235FE"/>
    <w:rsid w:val="008427F2"/>
    <w:rsid w:val="00843B45"/>
    <w:rsid w:val="00851925"/>
    <w:rsid w:val="00852D01"/>
    <w:rsid w:val="00863129"/>
    <w:rsid w:val="008743B1"/>
    <w:rsid w:val="008B189B"/>
    <w:rsid w:val="008C0158"/>
    <w:rsid w:val="008C2DB2"/>
    <w:rsid w:val="008C6487"/>
    <w:rsid w:val="008D5971"/>
    <w:rsid w:val="008D6BE4"/>
    <w:rsid w:val="008D770E"/>
    <w:rsid w:val="008E0422"/>
    <w:rsid w:val="008E6A68"/>
    <w:rsid w:val="008E7CD2"/>
    <w:rsid w:val="00901983"/>
    <w:rsid w:val="00903112"/>
    <w:rsid w:val="0090337E"/>
    <w:rsid w:val="00911573"/>
    <w:rsid w:val="00914DBD"/>
    <w:rsid w:val="009454DB"/>
    <w:rsid w:val="00964A0C"/>
    <w:rsid w:val="00972F9A"/>
    <w:rsid w:val="00986CAD"/>
    <w:rsid w:val="009C10E3"/>
    <w:rsid w:val="009C2378"/>
    <w:rsid w:val="009D016F"/>
    <w:rsid w:val="009D1B3E"/>
    <w:rsid w:val="009D7971"/>
    <w:rsid w:val="009E1542"/>
    <w:rsid w:val="009E1D82"/>
    <w:rsid w:val="009E251D"/>
    <w:rsid w:val="009E7A28"/>
    <w:rsid w:val="00A0018C"/>
    <w:rsid w:val="00A066E9"/>
    <w:rsid w:val="00A171F4"/>
    <w:rsid w:val="00A22105"/>
    <w:rsid w:val="00A24EFC"/>
    <w:rsid w:val="00A32EC9"/>
    <w:rsid w:val="00A40C19"/>
    <w:rsid w:val="00A42EC2"/>
    <w:rsid w:val="00A572ED"/>
    <w:rsid w:val="00A6070E"/>
    <w:rsid w:val="00A623FB"/>
    <w:rsid w:val="00A7566F"/>
    <w:rsid w:val="00A91DB2"/>
    <w:rsid w:val="00A944B2"/>
    <w:rsid w:val="00A977CE"/>
    <w:rsid w:val="00AC14ED"/>
    <w:rsid w:val="00AD131F"/>
    <w:rsid w:val="00AD30D9"/>
    <w:rsid w:val="00AD3A08"/>
    <w:rsid w:val="00AD52ED"/>
    <w:rsid w:val="00AF0FFD"/>
    <w:rsid w:val="00AF3B3A"/>
    <w:rsid w:val="00AF6569"/>
    <w:rsid w:val="00B06265"/>
    <w:rsid w:val="00B157DB"/>
    <w:rsid w:val="00B200EB"/>
    <w:rsid w:val="00B21A85"/>
    <w:rsid w:val="00B27DA6"/>
    <w:rsid w:val="00B315E1"/>
    <w:rsid w:val="00B32037"/>
    <w:rsid w:val="00B322E2"/>
    <w:rsid w:val="00B35376"/>
    <w:rsid w:val="00B64834"/>
    <w:rsid w:val="00B90F78"/>
    <w:rsid w:val="00BA11C4"/>
    <w:rsid w:val="00BA27D7"/>
    <w:rsid w:val="00BA2E96"/>
    <w:rsid w:val="00BA5415"/>
    <w:rsid w:val="00BB23A4"/>
    <w:rsid w:val="00BB3AC6"/>
    <w:rsid w:val="00BD1058"/>
    <w:rsid w:val="00BF03CA"/>
    <w:rsid w:val="00BF56B2"/>
    <w:rsid w:val="00C25CC5"/>
    <w:rsid w:val="00C26924"/>
    <w:rsid w:val="00C457C3"/>
    <w:rsid w:val="00C508FE"/>
    <w:rsid w:val="00C54E7F"/>
    <w:rsid w:val="00C644CA"/>
    <w:rsid w:val="00C72DBE"/>
    <w:rsid w:val="00C73005"/>
    <w:rsid w:val="00C73C76"/>
    <w:rsid w:val="00C73FFA"/>
    <w:rsid w:val="00C95ED6"/>
    <w:rsid w:val="00CA2307"/>
    <w:rsid w:val="00CB00FD"/>
    <w:rsid w:val="00CB69E8"/>
    <w:rsid w:val="00CC5874"/>
    <w:rsid w:val="00CD4CB3"/>
    <w:rsid w:val="00CF3397"/>
    <w:rsid w:val="00CF36C9"/>
    <w:rsid w:val="00CF3A79"/>
    <w:rsid w:val="00CF6EA2"/>
    <w:rsid w:val="00D05681"/>
    <w:rsid w:val="00D130FC"/>
    <w:rsid w:val="00D166AC"/>
    <w:rsid w:val="00D24766"/>
    <w:rsid w:val="00D56BD4"/>
    <w:rsid w:val="00D63F0C"/>
    <w:rsid w:val="00D90E15"/>
    <w:rsid w:val="00DB22BC"/>
    <w:rsid w:val="00DB4BB0"/>
    <w:rsid w:val="00DD1E1A"/>
    <w:rsid w:val="00DD26BB"/>
    <w:rsid w:val="00DF62A5"/>
    <w:rsid w:val="00E14608"/>
    <w:rsid w:val="00E21E67"/>
    <w:rsid w:val="00E30EBF"/>
    <w:rsid w:val="00E45358"/>
    <w:rsid w:val="00E45CEC"/>
    <w:rsid w:val="00E52D70"/>
    <w:rsid w:val="00E55534"/>
    <w:rsid w:val="00E8112A"/>
    <w:rsid w:val="00E914D1"/>
    <w:rsid w:val="00EA5546"/>
    <w:rsid w:val="00EE1735"/>
    <w:rsid w:val="00EF08C5"/>
    <w:rsid w:val="00F036D2"/>
    <w:rsid w:val="00F20920"/>
    <w:rsid w:val="00F52B23"/>
    <w:rsid w:val="00F5615E"/>
    <w:rsid w:val="00F56318"/>
    <w:rsid w:val="00F656BF"/>
    <w:rsid w:val="00F75B79"/>
    <w:rsid w:val="00F80CE0"/>
    <w:rsid w:val="00F82525"/>
    <w:rsid w:val="00F844E7"/>
    <w:rsid w:val="00F97D91"/>
    <w:rsid w:val="00F97FEA"/>
    <w:rsid w:val="00FB3D48"/>
    <w:rsid w:val="00FC4E04"/>
    <w:rsid w:val="00FC5EF6"/>
    <w:rsid w:val="00FC6BE9"/>
    <w:rsid w:val="00FF49F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0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4C27F0"/>
    <w:rPr>
      <w:sz w:val="16"/>
      <w:szCs w:val="16"/>
    </w:rPr>
  </w:style>
  <w:style w:type="paragraph" w:styleId="Kommentartext">
    <w:name w:val="annotation text"/>
    <w:basedOn w:val="Standard"/>
    <w:link w:val="KommentartextZchn"/>
    <w:uiPriority w:val="99"/>
    <w:semiHidden/>
    <w:unhideWhenUsed/>
    <w:rsid w:val="004C27F0"/>
    <w:rPr>
      <w:sz w:val="20"/>
      <w:szCs w:val="20"/>
    </w:rPr>
  </w:style>
  <w:style w:type="character" w:customStyle="1" w:styleId="KommentartextZchn">
    <w:name w:val="Kommentartext Zchn"/>
    <w:basedOn w:val="Absatz-Standardschriftart"/>
    <w:link w:val="Kommentartext"/>
    <w:uiPriority w:val="99"/>
    <w:semiHidden/>
    <w:rsid w:val="004C27F0"/>
    <w:rPr>
      <w:sz w:val="20"/>
      <w:szCs w:val="20"/>
    </w:rPr>
  </w:style>
  <w:style w:type="paragraph" w:styleId="Kommentarthema">
    <w:name w:val="annotation subject"/>
    <w:basedOn w:val="Kommentartext"/>
    <w:next w:val="Kommentartext"/>
    <w:link w:val="KommentarthemaZchn"/>
    <w:uiPriority w:val="99"/>
    <w:semiHidden/>
    <w:unhideWhenUsed/>
    <w:rsid w:val="004C27F0"/>
    <w:rPr>
      <w:b/>
      <w:bCs/>
    </w:rPr>
  </w:style>
  <w:style w:type="character" w:customStyle="1" w:styleId="KommentarthemaZchn">
    <w:name w:val="Kommentarthema Zchn"/>
    <w:basedOn w:val="KommentartextZchn"/>
    <w:link w:val="Kommentarthema"/>
    <w:uiPriority w:val="99"/>
    <w:semiHidden/>
    <w:rsid w:val="004C27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4C27F0"/>
    <w:rPr>
      <w:sz w:val="16"/>
      <w:szCs w:val="16"/>
    </w:rPr>
  </w:style>
  <w:style w:type="paragraph" w:styleId="Kommentartext">
    <w:name w:val="annotation text"/>
    <w:basedOn w:val="Standard"/>
    <w:link w:val="KommentartextZchn"/>
    <w:uiPriority w:val="99"/>
    <w:semiHidden/>
    <w:unhideWhenUsed/>
    <w:rsid w:val="004C27F0"/>
    <w:rPr>
      <w:sz w:val="20"/>
      <w:szCs w:val="20"/>
    </w:rPr>
  </w:style>
  <w:style w:type="character" w:customStyle="1" w:styleId="KommentartextZchn">
    <w:name w:val="Kommentartext Zchn"/>
    <w:basedOn w:val="Absatz-Standardschriftart"/>
    <w:link w:val="Kommentartext"/>
    <w:uiPriority w:val="99"/>
    <w:semiHidden/>
    <w:rsid w:val="004C27F0"/>
    <w:rPr>
      <w:sz w:val="20"/>
      <w:szCs w:val="20"/>
    </w:rPr>
  </w:style>
  <w:style w:type="paragraph" w:styleId="Kommentarthema">
    <w:name w:val="annotation subject"/>
    <w:basedOn w:val="Kommentartext"/>
    <w:next w:val="Kommentartext"/>
    <w:link w:val="KommentarthemaZchn"/>
    <w:uiPriority w:val="99"/>
    <w:semiHidden/>
    <w:unhideWhenUsed/>
    <w:rsid w:val="004C27F0"/>
    <w:rPr>
      <w:b/>
      <w:bCs/>
    </w:rPr>
  </w:style>
  <w:style w:type="character" w:customStyle="1" w:styleId="KommentarthemaZchn">
    <w:name w:val="Kommentarthema Zchn"/>
    <w:basedOn w:val="KommentartextZchn"/>
    <w:link w:val="Kommentarthema"/>
    <w:uiPriority w:val="99"/>
    <w:semiHidden/>
    <w:rsid w:val="004C27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0425">
      <w:bodyDiv w:val="1"/>
      <w:marLeft w:val="0"/>
      <w:marRight w:val="0"/>
      <w:marTop w:val="0"/>
      <w:marBottom w:val="0"/>
      <w:divBdr>
        <w:top w:val="none" w:sz="0" w:space="0" w:color="auto"/>
        <w:left w:val="none" w:sz="0" w:space="0" w:color="auto"/>
        <w:bottom w:val="none" w:sz="0" w:space="0" w:color="auto"/>
        <w:right w:val="none" w:sz="0" w:space="0" w:color="auto"/>
      </w:divBdr>
    </w:div>
    <w:div w:id="560293040">
      <w:bodyDiv w:val="1"/>
      <w:marLeft w:val="0"/>
      <w:marRight w:val="0"/>
      <w:marTop w:val="0"/>
      <w:marBottom w:val="0"/>
      <w:divBdr>
        <w:top w:val="none" w:sz="0" w:space="0" w:color="auto"/>
        <w:left w:val="none" w:sz="0" w:space="0" w:color="auto"/>
        <w:bottom w:val="none" w:sz="0" w:space="0" w:color="auto"/>
        <w:right w:val="none" w:sz="0" w:space="0" w:color="auto"/>
      </w:divBdr>
    </w:div>
    <w:div w:id="911043453">
      <w:bodyDiv w:val="1"/>
      <w:marLeft w:val="0"/>
      <w:marRight w:val="0"/>
      <w:marTop w:val="0"/>
      <w:marBottom w:val="0"/>
      <w:divBdr>
        <w:top w:val="none" w:sz="0" w:space="0" w:color="auto"/>
        <w:left w:val="none" w:sz="0" w:space="0" w:color="auto"/>
        <w:bottom w:val="none" w:sz="0" w:space="0" w:color="auto"/>
        <w:right w:val="none" w:sz="0" w:space="0" w:color="auto"/>
      </w:divBdr>
    </w:div>
    <w:div w:id="155465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Vorstand\Lokale%20Einstellungen\Temporary%20Internet%20Files\Content.Outlook\OI0VUFB4\WIRTGEN%20GROUP%20at%20WoC%202017_en_draft.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A4ACE-AFD5-4057-8256-7E3AC69D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 GROUP at WoC 2017_en_draft.dotx</Template>
  <TotalTime>0</TotalTime>
  <Pages>4</Pages>
  <Words>895</Words>
  <Characters>5644</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Kuennen</dc:creator>
  <cp:lastModifiedBy>Schüler Angelika</cp:lastModifiedBy>
  <cp:revision>11</cp:revision>
  <dcterms:created xsi:type="dcterms:W3CDTF">2016-12-08T08:53:00Z</dcterms:created>
  <dcterms:modified xsi:type="dcterms:W3CDTF">2016-12-13T10:53:00Z</dcterms:modified>
</cp:coreProperties>
</file>